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2DE" w:rsidRDefault="00A622DE" w:rsidP="002306EB">
      <w:pPr>
        <w:ind w:left="-993"/>
        <w:rPr>
          <w:rFonts w:ascii="Arial" w:eastAsia="Times New Roman" w:hAnsi="Arial" w:cs="Arial"/>
          <w:b/>
          <w:bCs/>
          <w:color w:val="373737"/>
          <w:sz w:val="21"/>
          <w:szCs w:val="21"/>
          <w:lang w:eastAsia="el-GR"/>
        </w:rPr>
      </w:pPr>
      <w:r>
        <w:rPr>
          <w:rFonts w:ascii="Arial" w:eastAsia="Times New Roman" w:hAnsi="Arial" w:cs="Arial"/>
          <w:b/>
          <w:bCs/>
          <w:color w:val="373737"/>
          <w:sz w:val="21"/>
          <w:szCs w:val="21"/>
          <w:lang w:eastAsia="el-GR"/>
        </w:rPr>
        <w:t xml:space="preserve">Κατάργηση του «βιβλίου αποθήκης» σύμφωνα με τις παρ. … του άρθρου 5 του Ν. 4308/ΦΕΚ Α/24.11.214 «Ελληνικά Λογιστικά Πρότυπα, συναφείς ρυθμίσεις και άλλες διατάξεις», με ισχύ από </w:t>
      </w:r>
      <w:r w:rsidR="00ED3C3A">
        <w:rPr>
          <w:rFonts w:ascii="Arial" w:eastAsia="Times New Roman" w:hAnsi="Arial" w:cs="Arial"/>
          <w:b/>
          <w:bCs/>
          <w:color w:val="373737"/>
          <w:sz w:val="21"/>
          <w:szCs w:val="21"/>
          <w:lang w:eastAsia="el-GR"/>
        </w:rPr>
        <w:t>0</w:t>
      </w:r>
      <w:r>
        <w:rPr>
          <w:rFonts w:ascii="Arial" w:eastAsia="Times New Roman" w:hAnsi="Arial" w:cs="Arial"/>
          <w:b/>
          <w:bCs/>
          <w:color w:val="373737"/>
          <w:sz w:val="21"/>
          <w:szCs w:val="21"/>
          <w:lang w:eastAsia="el-GR"/>
        </w:rPr>
        <w:t>1.</w:t>
      </w:r>
      <w:r w:rsidR="00ED3C3A">
        <w:rPr>
          <w:rFonts w:ascii="Arial" w:eastAsia="Times New Roman" w:hAnsi="Arial" w:cs="Arial"/>
          <w:b/>
          <w:bCs/>
          <w:color w:val="373737"/>
          <w:sz w:val="21"/>
          <w:szCs w:val="21"/>
          <w:lang w:eastAsia="el-GR"/>
        </w:rPr>
        <w:t>0</w:t>
      </w:r>
      <w:r>
        <w:rPr>
          <w:rFonts w:ascii="Arial" w:eastAsia="Times New Roman" w:hAnsi="Arial" w:cs="Arial"/>
          <w:b/>
          <w:bCs/>
          <w:color w:val="373737"/>
          <w:sz w:val="21"/>
          <w:szCs w:val="21"/>
          <w:lang w:eastAsia="el-GR"/>
        </w:rPr>
        <w:t>1.2015</w:t>
      </w:r>
    </w:p>
    <w:p w:rsidR="00927D30" w:rsidRDefault="00D034B1" w:rsidP="002306EB">
      <w:pPr>
        <w:ind w:left="-993"/>
      </w:pPr>
      <w:r>
        <w:rPr>
          <w:rFonts w:ascii="Arial" w:eastAsia="Times New Roman" w:hAnsi="Arial" w:cs="Arial"/>
          <w:b/>
          <w:bCs/>
          <w:color w:val="373737"/>
          <w:sz w:val="21"/>
          <w:szCs w:val="21"/>
          <w:lang w:eastAsia="el-GR"/>
        </w:rPr>
        <w:t xml:space="preserve">    </w:t>
      </w:r>
      <w:r w:rsidRPr="00D034B1">
        <w:rPr>
          <w:rFonts w:ascii="Arial" w:eastAsia="Times New Roman" w:hAnsi="Arial" w:cs="Arial"/>
          <w:color w:val="373737"/>
          <w:sz w:val="21"/>
          <w:szCs w:val="21"/>
          <w:lang w:eastAsia="el-GR"/>
        </w:rPr>
        <w:t>Στο ά</w:t>
      </w:r>
      <w:r w:rsidR="002306EB" w:rsidRPr="00D034B1">
        <w:rPr>
          <w:rFonts w:ascii="Arial" w:eastAsia="Times New Roman" w:hAnsi="Arial" w:cs="Arial"/>
          <w:color w:val="373737"/>
          <w:sz w:val="21"/>
          <w:szCs w:val="21"/>
          <w:lang w:eastAsia="el-GR"/>
        </w:rPr>
        <w:t xml:space="preserve">ρθρο 5 </w:t>
      </w:r>
      <w:r w:rsidRPr="00D034B1">
        <w:rPr>
          <w:rFonts w:ascii="Arial" w:eastAsia="Times New Roman" w:hAnsi="Arial" w:cs="Arial"/>
          <w:color w:val="373737"/>
          <w:sz w:val="21"/>
          <w:szCs w:val="21"/>
          <w:lang w:eastAsia="el-GR"/>
        </w:rPr>
        <w:t>«</w:t>
      </w:r>
      <w:r w:rsidR="002306EB" w:rsidRPr="00D034B1">
        <w:rPr>
          <w:rFonts w:ascii="Arial" w:eastAsia="Times New Roman" w:hAnsi="Arial" w:cs="Arial"/>
          <w:color w:val="373737"/>
          <w:sz w:val="21"/>
          <w:szCs w:val="21"/>
          <w:lang w:eastAsia="el-GR"/>
        </w:rPr>
        <w:t>Διασφάλιση αξιοπιστίας λογιστικού συστήματος</w:t>
      </w:r>
      <w:r w:rsidRPr="00D034B1">
        <w:rPr>
          <w:rFonts w:ascii="Arial" w:eastAsia="Times New Roman" w:hAnsi="Arial" w:cs="Arial"/>
          <w:color w:val="373737"/>
          <w:sz w:val="21"/>
          <w:szCs w:val="21"/>
          <w:lang w:eastAsia="el-GR"/>
        </w:rPr>
        <w:t>» του Ν.</w:t>
      </w:r>
      <w:r w:rsidR="00ED3C3A">
        <w:rPr>
          <w:rFonts w:ascii="Arial" w:eastAsia="Times New Roman" w:hAnsi="Arial" w:cs="Arial"/>
          <w:color w:val="373737"/>
          <w:sz w:val="21"/>
          <w:szCs w:val="21"/>
          <w:lang w:eastAsia="el-GR"/>
        </w:rPr>
        <w:t xml:space="preserve"> </w:t>
      </w:r>
      <w:bookmarkStart w:id="0" w:name="_GoBack"/>
      <w:bookmarkEnd w:id="0"/>
      <w:r w:rsidRPr="00D034B1">
        <w:rPr>
          <w:rFonts w:ascii="Arial" w:eastAsia="Times New Roman" w:hAnsi="Arial" w:cs="Arial"/>
          <w:color w:val="373737"/>
          <w:sz w:val="21"/>
          <w:szCs w:val="21"/>
          <w:lang w:eastAsia="el-GR"/>
        </w:rPr>
        <w:t>4308/2014</w:t>
      </w:r>
      <w:r>
        <w:rPr>
          <w:rFonts w:ascii="Arial" w:eastAsia="Times New Roman" w:hAnsi="Arial" w:cs="Arial"/>
          <w:color w:val="373737"/>
          <w:sz w:val="21"/>
          <w:szCs w:val="21"/>
          <w:lang w:eastAsia="el-GR"/>
        </w:rPr>
        <w:t xml:space="preserve">, </w:t>
      </w:r>
      <w:r w:rsidR="002306EB">
        <w:rPr>
          <w:rFonts w:ascii="Arial" w:eastAsia="Times New Roman" w:hAnsi="Arial" w:cs="Arial"/>
          <w:color w:val="373737"/>
          <w:sz w:val="21"/>
          <w:szCs w:val="21"/>
          <w:lang w:eastAsia="el-GR"/>
        </w:rPr>
        <w:t>ανα</w:t>
      </w:r>
      <w:r>
        <w:rPr>
          <w:rFonts w:ascii="Arial" w:eastAsia="Times New Roman" w:hAnsi="Arial" w:cs="Arial"/>
          <w:color w:val="373737"/>
          <w:sz w:val="21"/>
          <w:szCs w:val="21"/>
          <w:lang w:eastAsia="el-GR"/>
        </w:rPr>
        <w:t>τίθεται στη διοίκηση της οντότητας, η</w:t>
      </w:r>
      <w:r w:rsidR="002306EB">
        <w:rPr>
          <w:rFonts w:ascii="Arial" w:eastAsia="Times New Roman" w:hAnsi="Arial" w:cs="Arial"/>
          <w:color w:val="373737"/>
          <w:sz w:val="21"/>
          <w:szCs w:val="21"/>
          <w:lang w:eastAsia="el-GR"/>
        </w:rPr>
        <w:t xml:space="preserve"> ευθύνη της τήρησης αξιόπιστου λογιστικού συστήματος και κατάλληλων λογιστικών αρχείων για τη σύνταξη των χρηματοοικονομικών καταστάσεων και άλλων πληροφοριών. Κρίσιμης σημασίας είναι το γεγονός ότι το λογιστικό σύστημα και τα λογιστικά αρχεία εξετάζονται ως προς την αξιοπιστία τους ως ενιαίο σύνολο και όχι αποσπασματικά τα</w:t>
      </w:r>
      <w:r>
        <w:rPr>
          <w:rFonts w:ascii="Arial" w:eastAsia="Times New Roman" w:hAnsi="Arial" w:cs="Arial"/>
          <w:color w:val="373737"/>
          <w:sz w:val="21"/>
          <w:szCs w:val="21"/>
          <w:lang w:eastAsia="el-GR"/>
        </w:rPr>
        <w:t xml:space="preserve"> επιμέρους συστατικά.  </w:t>
      </w:r>
      <w:r>
        <w:rPr>
          <w:rFonts w:ascii="Arial" w:eastAsia="Times New Roman" w:hAnsi="Arial" w:cs="Arial"/>
          <w:color w:val="373737"/>
          <w:sz w:val="21"/>
          <w:szCs w:val="21"/>
          <w:lang w:eastAsia="el-GR"/>
        </w:rPr>
        <w:br/>
        <w:t xml:space="preserve">    </w:t>
      </w:r>
      <w:r w:rsidR="002306EB">
        <w:rPr>
          <w:rFonts w:ascii="Arial" w:eastAsia="Times New Roman" w:hAnsi="Arial" w:cs="Arial"/>
          <w:color w:val="373737"/>
          <w:sz w:val="21"/>
          <w:szCs w:val="21"/>
          <w:lang w:eastAsia="el-GR"/>
        </w:rPr>
        <w:t>Η αξιοπιστία του λογιστικού συστήματος συναρτάται με την υποχρέωση για εύλογη παρουσίαση των χρηματοοικονομικών καταστάσεων, καθώς και την εκπλήρωση των απαιτήσεων της φορολογικής νομοθεσίας. Δηλαδή, η αξιοπιστία του λογιστικού συστήματος και των λογιστικών αρχείων, δεν θίγεται από αποσπασματική εξέταση κάποιων στοιχείων τους, εφόσον από τη συνολική θεώρηση επιτυγχάνονται οι προαναφερθέντες στόχοι.</w:t>
      </w:r>
      <w:r w:rsidR="002306EB">
        <w:rPr>
          <w:rFonts w:ascii="Arial" w:eastAsia="Times New Roman" w:hAnsi="Arial" w:cs="Arial"/>
          <w:color w:val="373737"/>
          <w:sz w:val="21"/>
          <w:szCs w:val="21"/>
          <w:lang w:eastAsia="el-GR"/>
        </w:rPr>
        <w:br/>
      </w:r>
      <w:r w:rsidR="00856C51">
        <w:rPr>
          <w:rFonts w:ascii="Arial" w:eastAsia="Times New Roman" w:hAnsi="Arial" w:cs="Arial"/>
          <w:color w:val="373737"/>
          <w:sz w:val="21"/>
          <w:szCs w:val="21"/>
          <w:lang w:eastAsia="el-GR"/>
        </w:rPr>
        <w:t xml:space="preserve">    </w:t>
      </w:r>
      <w:r>
        <w:rPr>
          <w:rFonts w:ascii="Arial" w:eastAsia="Times New Roman" w:hAnsi="Arial" w:cs="Arial"/>
          <w:color w:val="373737"/>
          <w:sz w:val="21"/>
          <w:szCs w:val="21"/>
          <w:lang w:eastAsia="el-GR"/>
        </w:rPr>
        <w:t>Κ</w:t>
      </w:r>
      <w:r w:rsidR="002306EB">
        <w:rPr>
          <w:rFonts w:ascii="Arial" w:eastAsia="Times New Roman" w:hAnsi="Arial" w:cs="Arial"/>
          <w:color w:val="373737"/>
          <w:sz w:val="21"/>
          <w:szCs w:val="21"/>
          <w:lang w:eastAsia="el-GR"/>
        </w:rPr>
        <w:t>αθιερώνε</w:t>
      </w:r>
      <w:r>
        <w:rPr>
          <w:rFonts w:ascii="Arial" w:eastAsia="Times New Roman" w:hAnsi="Arial" w:cs="Arial"/>
          <w:color w:val="373737"/>
          <w:sz w:val="21"/>
          <w:szCs w:val="21"/>
          <w:lang w:eastAsia="el-GR"/>
        </w:rPr>
        <w:t xml:space="preserve">ται </w:t>
      </w:r>
      <w:r w:rsidR="002306EB">
        <w:rPr>
          <w:rFonts w:ascii="Arial" w:eastAsia="Times New Roman" w:hAnsi="Arial" w:cs="Arial"/>
          <w:color w:val="373737"/>
          <w:sz w:val="21"/>
          <w:szCs w:val="21"/>
          <w:lang w:eastAsia="el-GR"/>
        </w:rPr>
        <w:t>η γενική υποχρέωση της οντότητας να τεκμηριώνει επαρκώς με κατάλληλα παραστατικά (τεκμήρια) κάθε συναλλαγή ή γεγονός που καταχωρείται στα λογιστικά της αρχεία (βιβλία).</w:t>
      </w:r>
      <w:r w:rsidR="002306EB">
        <w:rPr>
          <w:rFonts w:ascii="Arial" w:eastAsia="Times New Roman" w:hAnsi="Arial" w:cs="Arial"/>
          <w:color w:val="373737"/>
          <w:sz w:val="21"/>
          <w:szCs w:val="21"/>
          <w:lang w:eastAsia="el-GR"/>
        </w:rPr>
        <w:br/>
      </w:r>
      <w:r>
        <w:rPr>
          <w:rFonts w:ascii="Arial" w:eastAsia="Times New Roman" w:hAnsi="Arial" w:cs="Arial"/>
          <w:color w:val="373737"/>
          <w:sz w:val="21"/>
          <w:szCs w:val="21"/>
          <w:lang w:eastAsia="el-GR"/>
        </w:rPr>
        <w:t xml:space="preserve">    Το άρθρο </w:t>
      </w:r>
      <w:r w:rsidR="002306EB">
        <w:rPr>
          <w:rFonts w:ascii="Arial" w:eastAsia="Times New Roman" w:hAnsi="Arial" w:cs="Arial"/>
          <w:color w:val="373737"/>
          <w:sz w:val="21"/>
          <w:szCs w:val="21"/>
          <w:lang w:eastAsia="el-GR"/>
        </w:rPr>
        <w:t>αυτ</w:t>
      </w:r>
      <w:r>
        <w:rPr>
          <w:rFonts w:ascii="Arial" w:eastAsia="Times New Roman" w:hAnsi="Arial" w:cs="Arial"/>
          <w:color w:val="373737"/>
          <w:sz w:val="21"/>
          <w:szCs w:val="21"/>
          <w:lang w:eastAsia="el-GR"/>
        </w:rPr>
        <w:t>ό</w:t>
      </w:r>
      <w:r w:rsidR="002306EB">
        <w:rPr>
          <w:rFonts w:ascii="Arial" w:eastAsia="Times New Roman" w:hAnsi="Arial" w:cs="Arial"/>
          <w:color w:val="373737"/>
          <w:sz w:val="21"/>
          <w:szCs w:val="21"/>
          <w:lang w:eastAsia="el-GR"/>
        </w:rPr>
        <w:t xml:space="preserve"> θέτει ιδιαίτερους κανόνες για την παρακολούθηση των παραλαμβανόμενων και αποστελλόμενων αποθεμάτων, είτε έχουν τιμολογηθεί είτε όχι. Η έννοια των αποθεμάτων παρατίθεται στο Παράρτημα Α. Η οντότητα απαιτείται να είναι σε θέση να τεκμηριώνει οποτεδήποτε στη διάρκεια του χρόνου, τις για οποιοδήποτε σκοπό, διακινήσεις αγαθών, απευθείας ή μέσω τρίτου. Το παραστατικό διακίνησης μπορεί να φέρει οποιονδήποτε κατάλληλο, ενδεικτικό της φύσης του, τίτλο, όπως «Παραστατικό Διακίνησης», «Δελτίο Αποστολής», «Συνοδευτικό Διακίνησης Αποθεμάτων», «Έγγραφο διακίνησης μη </w:t>
      </w:r>
      <w:r>
        <w:rPr>
          <w:rFonts w:ascii="Arial" w:eastAsia="Times New Roman" w:hAnsi="Arial" w:cs="Arial"/>
          <w:color w:val="373737"/>
          <w:sz w:val="21"/>
          <w:szCs w:val="21"/>
          <w:lang w:eastAsia="el-GR"/>
        </w:rPr>
        <w:t>τιμολογημένων</w:t>
      </w:r>
      <w:r w:rsidR="002306EB">
        <w:rPr>
          <w:rFonts w:ascii="Arial" w:eastAsia="Times New Roman" w:hAnsi="Arial" w:cs="Arial"/>
          <w:color w:val="373737"/>
          <w:sz w:val="21"/>
          <w:szCs w:val="21"/>
          <w:lang w:eastAsia="el-GR"/>
        </w:rPr>
        <w:t xml:space="preserve"> αποθεμάτων» «Συγκεντρωτικό δελτίο διακίνησης», κ</w:t>
      </w:r>
      <w:r>
        <w:rPr>
          <w:rFonts w:ascii="Arial" w:eastAsia="Times New Roman" w:hAnsi="Arial" w:cs="Arial"/>
          <w:color w:val="373737"/>
          <w:sz w:val="21"/>
          <w:szCs w:val="21"/>
          <w:lang w:eastAsia="el-GR"/>
        </w:rPr>
        <w:t>.</w:t>
      </w:r>
      <w:r w:rsidR="002306EB">
        <w:rPr>
          <w:rFonts w:ascii="Arial" w:eastAsia="Times New Roman" w:hAnsi="Arial" w:cs="Arial"/>
          <w:color w:val="373737"/>
          <w:sz w:val="21"/>
          <w:szCs w:val="21"/>
          <w:lang w:eastAsia="el-GR"/>
        </w:rPr>
        <w:t>λπ.</w:t>
      </w:r>
      <w:r w:rsidR="00950713">
        <w:rPr>
          <w:rFonts w:ascii="Arial" w:eastAsia="Times New Roman" w:hAnsi="Arial" w:cs="Arial"/>
          <w:color w:val="373737"/>
          <w:sz w:val="21"/>
          <w:szCs w:val="21"/>
          <w:lang w:eastAsia="el-GR"/>
        </w:rPr>
        <w:br/>
        <w:t xml:space="preserve">    </w:t>
      </w:r>
      <w:r w:rsidR="002306EB">
        <w:rPr>
          <w:rFonts w:ascii="Arial" w:eastAsia="Times New Roman" w:hAnsi="Arial" w:cs="Arial"/>
          <w:color w:val="373737"/>
          <w:sz w:val="21"/>
          <w:szCs w:val="21"/>
          <w:lang w:eastAsia="el-GR"/>
        </w:rPr>
        <w:t>Το παραστατικό διακίνησης εκδίδεται, σε κατάλληλο χρόνο, για την αποστολή ή την παράδοση ή τη διακίνηση των αποθεμάτων, συνοδεύει τα αποθέματα μέχρι τον τελικό προορισμό τους και διαφυλάσσεται από τους αντισυμβαλλόμενους, πλην των ιδιωτών. Δεν απαιτείται έκδοση παραστατικού διακίνησης εφόσον εκδίδεται άμεσα τιμολόγιο πώλησης που συνοδεύει τα αγαθά κατά τη διακίνησή τους, δηλαδή στην περίπτωση αυτή το τιμολόγιο είναι και έγγραφο διακίνησης. Επί ηλεκτρονικής έκδοσης παραστατικού απαιτείται να υπάρχει πρόσβαση στα δεδομένα του στοιχείου στη διάρκεια της διακίνησης για ελεγκτικούς σκοπούς. Διευκρινίζεται επίσης, ότι το παραστατικό διακίνησης εκδίδεται ανεξάρτητα από το εάν η διακίνηση διενεργείται με μεταφορικά μέσα του πωλητή ή οποιουδήποτε τρίτου.</w:t>
      </w:r>
      <w:r w:rsidR="00950713">
        <w:rPr>
          <w:rFonts w:ascii="Arial" w:eastAsia="Times New Roman" w:hAnsi="Arial" w:cs="Arial"/>
          <w:color w:val="373737"/>
          <w:sz w:val="21"/>
          <w:szCs w:val="21"/>
          <w:lang w:eastAsia="el-GR"/>
        </w:rPr>
        <w:br/>
        <w:t xml:space="preserve">    </w:t>
      </w:r>
      <w:r w:rsidR="002306EB">
        <w:rPr>
          <w:rFonts w:ascii="Arial" w:eastAsia="Times New Roman" w:hAnsi="Arial" w:cs="Arial"/>
          <w:color w:val="373737"/>
          <w:sz w:val="21"/>
          <w:szCs w:val="21"/>
          <w:lang w:eastAsia="el-GR"/>
        </w:rPr>
        <w:t>Στην ειδική περίπτωση διακίνησης αγαθών και διανομής αγαθών, που η παραδιδόμενη ποσότητα καθορίζεται από τον παραλήπτη μετά την έναρξη της διακίνησης, στο εκδιδόμενο στοιχείο διακίνησης, στη θέση των στοιχείων του αντισυμβαλλόμενου, αναγράφεται η λέξη «Διάφοροι» («Συγκεντρωτικό δελτίο διακίνησης»). Κατά την παράδοση των αποθεμάτων, εκδίδονται για κάθε επιμέρους παράδοση είτε άμεσα τα παραστατικά  πώλησης  (τιμολόγια,  αποδείξεις  λιανικών  πωλήσεων),  είτε  παραστατικά</w:t>
      </w:r>
      <w:r w:rsidR="00950713">
        <w:rPr>
          <w:rFonts w:ascii="Arial" w:eastAsia="Times New Roman" w:hAnsi="Arial" w:cs="Arial"/>
          <w:color w:val="373737"/>
          <w:sz w:val="21"/>
          <w:szCs w:val="21"/>
          <w:lang w:eastAsia="el-GR"/>
        </w:rPr>
        <w:t xml:space="preserve"> </w:t>
      </w:r>
      <w:r w:rsidR="002306EB">
        <w:rPr>
          <w:rFonts w:ascii="Arial" w:eastAsia="Times New Roman" w:hAnsi="Arial" w:cs="Arial"/>
          <w:color w:val="373737"/>
          <w:sz w:val="21"/>
          <w:szCs w:val="21"/>
          <w:lang w:eastAsia="el-GR"/>
        </w:rPr>
        <w:t>διακίνησης αποθεμάτων είτε τηρείται αρχείο με τις απαιτούμενες πληροφορίες (είδος και ποσότητα) των παραδιδόμενων αγαθών, κατά παραλήπτη. Κατά την επιστροφή των μη παραδοθέντων αποθεμάτων δύναται να εκδίδεται σχετικό παραστατικό στο οποίο αναγράφεται το είδος και η ποσότητα των επιστρεφομένων αποθεμάτων είτε να αναγράφεται το υπόλοιπο της επιστρεφόμενης ποσότητας στο αρχικό παραστατικό, είτε να ενημερώνεται σχετικό αρχείο.</w:t>
      </w:r>
      <w:r w:rsidR="00950713">
        <w:rPr>
          <w:rFonts w:ascii="Arial" w:eastAsia="Times New Roman" w:hAnsi="Arial" w:cs="Arial"/>
          <w:color w:val="373737"/>
          <w:sz w:val="21"/>
          <w:szCs w:val="21"/>
          <w:lang w:eastAsia="el-GR"/>
        </w:rPr>
        <w:t> </w:t>
      </w:r>
      <w:r w:rsidR="00950713">
        <w:rPr>
          <w:rFonts w:ascii="Arial" w:eastAsia="Times New Roman" w:hAnsi="Arial" w:cs="Arial"/>
          <w:color w:val="373737"/>
          <w:sz w:val="21"/>
          <w:szCs w:val="21"/>
          <w:lang w:eastAsia="el-GR"/>
        </w:rPr>
        <w:br/>
        <w:t xml:space="preserve">    Υπό την προϋπόθεση</w:t>
      </w:r>
      <w:r w:rsidR="002306EB">
        <w:rPr>
          <w:rFonts w:ascii="Arial" w:eastAsia="Times New Roman" w:hAnsi="Arial" w:cs="Arial"/>
          <w:color w:val="373737"/>
          <w:sz w:val="21"/>
          <w:szCs w:val="21"/>
          <w:lang w:eastAsia="el-GR"/>
        </w:rPr>
        <w:t xml:space="preserve">  </w:t>
      </w:r>
      <w:r w:rsidR="00950713">
        <w:rPr>
          <w:rFonts w:ascii="Arial" w:eastAsia="Times New Roman" w:hAnsi="Arial" w:cs="Arial"/>
          <w:color w:val="373737"/>
          <w:sz w:val="21"/>
          <w:szCs w:val="21"/>
          <w:lang w:eastAsia="el-GR"/>
        </w:rPr>
        <w:t>ότι εκπληρώνεται η υποχρέωση  της οντότητας για την τήρηση</w:t>
      </w:r>
      <w:r w:rsidR="002306EB">
        <w:rPr>
          <w:rFonts w:ascii="Arial" w:eastAsia="Times New Roman" w:hAnsi="Arial" w:cs="Arial"/>
          <w:color w:val="373737"/>
          <w:sz w:val="21"/>
          <w:szCs w:val="21"/>
          <w:lang w:eastAsia="el-GR"/>
        </w:rPr>
        <w:t xml:space="preserve"> δικλίδ</w:t>
      </w:r>
      <w:r w:rsidR="00950713">
        <w:rPr>
          <w:rFonts w:ascii="Arial" w:eastAsia="Times New Roman" w:hAnsi="Arial" w:cs="Arial"/>
          <w:color w:val="373737"/>
          <w:sz w:val="21"/>
          <w:szCs w:val="21"/>
          <w:lang w:eastAsia="el-GR"/>
        </w:rPr>
        <w:t>ων</w:t>
      </w:r>
      <w:r w:rsidR="002306EB">
        <w:rPr>
          <w:rFonts w:ascii="Arial" w:eastAsia="Times New Roman" w:hAnsi="Arial" w:cs="Arial"/>
          <w:color w:val="373737"/>
          <w:sz w:val="21"/>
          <w:szCs w:val="21"/>
          <w:lang w:eastAsia="el-GR"/>
        </w:rPr>
        <w:t xml:space="preserve"> παρακολούθησης των αποθεμάτων</w:t>
      </w:r>
      <w:r w:rsidR="00950713">
        <w:rPr>
          <w:rFonts w:ascii="Arial" w:eastAsia="Times New Roman" w:hAnsi="Arial" w:cs="Arial"/>
          <w:color w:val="373737"/>
          <w:sz w:val="21"/>
          <w:szCs w:val="21"/>
          <w:lang w:eastAsia="el-GR"/>
        </w:rPr>
        <w:t xml:space="preserve"> (δηλαδή,</w:t>
      </w:r>
      <w:r w:rsidR="002306EB">
        <w:rPr>
          <w:rFonts w:ascii="Arial" w:eastAsia="Times New Roman" w:hAnsi="Arial" w:cs="Arial"/>
          <w:color w:val="373737"/>
          <w:sz w:val="21"/>
          <w:szCs w:val="21"/>
          <w:lang w:eastAsia="el-GR"/>
        </w:rPr>
        <w:t xml:space="preserve"> η οντότητα τηρεί με τάξη, πληρότητα και ορθότητα τα παραστατικά στοιχεία διακίνησης ή τα τιμολόγια πώλησης ή τις αποδείξεις λιανικής πώλησης, κατά περίπτωση, που εκδίδει ή λαμβάνει για τις σχετικές διακινήσεις των αγαθών, ώστε η οντότητα να είναι σε θέση να τεκμηριώνει οποτεδήποτε τις διακινήσεις αυτών</w:t>
      </w:r>
      <w:r w:rsidR="00950713" w:rsidRPr="00950713">
        <w:rPr>
          <w:rFonts w:ascii="Arial" w:eastAsia="Times New Roman" w:hAnsi="Arial" w:cs="Arial"/>
          <w:b/>
          <w:color w:val="373737"/>
          <w:sz w:val="21"/>
          <w:szCs w:val="21"/>
          <w:lang w:eastAsia="el-GR"/>
        </w:rPr>
        <w:t>),</w:t>
      </w:r>
      <w:r w:rsidR="002306EB" w:rsidRPr="00950713">
        <w:rPr>
          <w:rFonts w:ascii="Arial" w:eastAsia="Times New Roman" w:hAnsi="Arial" w:cs="Arial"/>
          <w:b/>
          <w:color w:val="373737"/>
          <w:sz w:val="21"/>
          <w:szCs w:val="21"/>
          <w:lang w:eastAsia="el-GR"/>
        </w:rPr>
        <w:t xml:space="preserve"> δεν γεννάται υποχρέωση ενημέρωσης ή τήρησης ιδιαίτερου αρχείου για τα διακινούμενα αγαθά κατά ποσότητα ή και αξία («βιβλίο αποθήκης»). Φυσικά, κάθε οντότητα δύναται (δεν υποχρεούται) να τηρεί ηλεκτρονικό ή χειρόγραφο αρχείο ποσοτικής διακίνησης των αποθεμάτων για διαχειριστικούς σκοπούς.</w:t>
      </w:r>
      <w:r w:rsidR="002306EB">
        <w:rPr>
          <w:rFonts w:ascii="Arial" w:eastAsia="Times New Roman" w:hAnsi="Arial" w:cs="Arial"/>
          <w:color w:val="373737"/>
          <w:sz w:val="21"/>
          <w:szCs w:val="21"/>
          <w:lang w:eastAsia="el-GR"/>
        </w:rPr>
        <w:br/>
      </w:r>
    </w:p>
    <w:sectPr w:rsidR="00927D30" w:rsidSect="002306EB">
      <w:pgSz w:w="11906" w:h="16838"/>
      <w:pgMar w:top="1440" w:right="991"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6EB"/>
    <w:rsid w:val="002306EB"/>
    <w:rsid w:val="00856C51"/>
    <w:rsid w:val="00927D30"/>
    <w:rsid w:val="00950713"/>
    <w:rsid w:val="00985909"/>
    <w:rsid w:val="00A622DE"/>
    <w:rsid w:val="00D034B1"/>
    <w:rsid w:val="00ED3C3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2306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2306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670</Words>
  <Characters>3618</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7</cp:revision>
  <dcterms:created xsi:type="dcterms:W3CDTF">2015-01-04T13:04:00Z</dcterms:created>
  <dcterms:modified xsi:type="dcterms:W3CDTF">2017-02-12T13:51:00Z</dcterms:modified>
</cp:coreProperties>
</file>